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66BB" w:rsidRDefault="009766BB">
      <w:pPr>
        <w:pStyle w:val="Normale1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434343"/>
          <w:sz w:val="24"/>
          <w:szCs w:val="24"/>
        </w:rPr>
      </w:pPr>
    </w:p>
    <w:p w:rsidR="00EA7D60" w:rsidRDefault="00967468">
      <w:pPr>
        <w:pStyle w:val="Normale1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434343"/>
          <w:sz w:val="24"/>
          <w:szCs w:val="24"/>
        </w:rPr>
      </w:pPr>
      <w:r>
        <w:rPr>
          <w:rFonts w:ascii="Arial" w:eastAsia="Arial" w:hAnsi="Arial" w:cs="Arial"/>
          <w:b/>
          <w:color w:val="434343"/>
          <w:sz w:val="24"/>
          <w:szCs w:val="24"/>
        </w:rPr>
        <w:t>1</w:t>
      </w:r>
      <w:r w:rsidR="0054192A">
        <w:rPr>
          <w:rFonts w:ascii="Arial" w:eastAsia="Arial" w:hAnsi="Arial" w:cs="Arial"/>
          <w:b/>
          <w:color w:val="434343"/>
          <w:sz w:val="24"/>
          <w:szCs w:val="24"/>
        </w:rPr>
        <w:t>0-11</w:t>
      </w:r>
      <w:r w:rsidR="006A3D42">
        <w:rPr>
          <w:rFonts w:ascii="Arial" w:eastAsia="Arial" w:hAnsi="Arial" w:cs="Arial"/>
          <w:b/>
          <w:color w:val="434343"/>
          <w:sz w:val="24"/>
          <w:szCs w:val="24"/>
        </w:rPr>
        <w:t xml:space="preserve"> MAGGIO</w:t>
      </w:r>
      <w:r>
        <w:rPr>
          <w:rFonts w:ascii="Arial" w:eastAsia="Arial" w:hAnsi="Arial" w:cs="Arial"/>
          <w:b/>
          <w:color w:val="434343"/>
          <w:sz w:val="24"/>
          <w:szCs w:val="24"/>
        </w:rPr>
        <w:t xml:space="preserve"> 20</w:t>
      </w:r>
      <w:r w:rsidR="006A3D42">
        <w:rPr>
          <w:rFonts w:ascii="Arial" w:eastAsia="Arial" w:hAnsi="Arial" w:cs="Arial"/>
          <w:b/>
          <w:color w:val="434343"/>
          <w:sz w:val="24"/>
          <w:szCs w:val="24"/>
        </w:rPr>
        <w:t>2</w:t>
      </w:r>
      <w:r w:rsidR="0054192A">
        <w:rPr>
          <w:rFonts w:ascii="Arial" w:eastAsia="Arial" w:hAnsi="Arial" w:cs="Arial"/>
          <w:b/>
          <w:color w:val="434343"/>
          <w:sz w:val="24"/>
          <w:szCs w:val="24"/>
        </w:rPr>
        <w:t>1</w:t>
      </w:r>
    </w:p>
    <w:p w:rsidR="00EA7D60" w:rsidRDefault="00EA7D60">
      <w:pPr>
        <w:pStyle w:val="Normale1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  <w:sz w:val="24"/>
          <w:szCs w:val="24"/>
        </w:rPr>
      </w:pPr>
    </w:p>
    <w:p w:rsidR="008115F9" w:rsidRDefault="008115F9" w:rsidP="008115F9">
      <w:pPr>
        <w:pStyle w:val="Normale1"/>
        <w:rPr>
          <w:b/>
        </w:rPr>
      </w:pPr>
    </w:p>
    <w:p w:rsidR="00904010" w:rsidRDefault="00904010" w:rsidP="0004216A">
      <w:pPr>
        <w:pStyle w:val="Normale1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  <w:sz w:val="28"/>
          <w:szCs w:val="28"/>
        </w:rPr>
      </w:pPr>
      <w:r>
        <w:rPr>
          <w:rFonts w:ascii="Arial" w:eastAsia="Arial" w:hAnsi="Arial" w:cs="Arial"/>
          <w:b/>
          <w:color w:val="000000"/>
          <w:sz w:val="28"/>
          <w:szCs w:val="28"/>
        </w:rPr>
        <w:t>PROGRAMMA GARA NAZIONALE AFM  2021</w:t>
      </w:r>
    </w:p>
    <w:p w:rsidR="00904010" w:rsidRDefault="00904010" w:rsidP="0004216A">
      <w:pPr>
        <w:pStyle w:val="Normale1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  <w:sz w:val="28"/>
          <w:szCs w:val="28"/>
        </w:rPr>
      </w:pPr>
    </w:p>
    <w:p w:rsidR="00904010" w:rsidRDefault="00904010" w:rsidP="0004216A">
      <w:pPr>
        <w:pStyle w:val="Normale1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  <w:sz w:val="28"/>
          <w:szCs w:val="28"/>
        </w:rPr>
      </w:pPr>
    </w:p>
    <w:p w:rsidR="00AA36E6" w:rsidRDefault="00AA36E6" w:rsidP="0004216A">
      <w:pPr>
        <w:pStyle w:val="Normale1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  <w:sz w:val="28"/>
          <w:szCs w:val="28"/>
        </w:rPr>
      </w:pPr>
      <w:r>
        <w:rPr>
          <w:rFonts w:ascii="Arial" w:eastAsia="Arial" w:hAnsi="Arial" w:cs="Arial"/>
          <w:b/>
          <w:color w:val="000000"/>
          <w:sz w:val="28"/>
          <w:szCs w:val="28"/>
        </w:rPr>
        <w:t>DIRITTO COMMERCIALE</w:t>
      </w:r>
    </w:p>
    <w:p w:rsidR="00904010" w:rsidRDefault="00AA36E6" w:rsidP="0004216A">
      <w:pPr>
        <w:pStyle w:val="Normale1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  <w:sz w:val="28"/>
          <w:szCs w:val="28"/>
        </w:rPr>
      </w:pPr>
      <w:r>
        <w:rPr>
          <w:rFonts w:ascii="Arial" w:eastAsia="Arial" w:hAnsi="Arial" w:cs="Arial"/>
          <w:b/>
          <w:color w:val="000000"/>
          <w:sz w:val="28"/>
          <w:szCs w:val="28"/>
        </w:rPr>
        <w:t>ECONOMIA POLITICA</w:t>
      </w:r>
    </w:p>
    <w:p w:rsidR="00904010" w:rsidRDefault="00904010" w:rsidP="0004216A">
      <w:pPr>
        <w:pStyle w:val="Normale1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  <w:sz w:val="28"/>
          <w:szCs w:val="28"/>
        </w:rPr>
      </w:pPr>
    </w:p>
    <w:p w:rsidR="00904010" w:rsidRDefault="00904010" w:rsidP="0004216A">
      <w:pPr>
        <w:pStyle w:val="Normale1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  <w:sz w:val="28"/>
          <w:szCs w:val="28"/>
        </w:rPr>
      </w:pPr>
    </w:p>
    <w:p w:rsidR="00904010" w:rsidRDefault="00904010" w:rsidP="0004216A">
      <w:pPr>
        <w:pStyle w:val="Normale1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  <w:sz w:val="28"/>
          <w:szCs w:val="28"/>
        </w:rPr>
      </w:pPr>
    </w:p>
    <w:p w:rsidR="00C91967" w:rsidRPr="00C91967" w:rsidRDefault="00C91967" w:rsidP="00253018">
      <w:pPr>
        <w:pStyle w:val="Paragrafoelenco"/>
        <w:autoSpaceDE w:val="0"/>
        <w:autoSpaceDN w:val="0"/>
        <w:adjustRightInd w:val="0"/>
        <w:rPr>
          <w:rFonts w:ascii="Arial-BoldMT" w:hAnsi="Arial-BoldMT" w:cs="Arial-BoldMT"/>
          <w:b/>
          <w:bCs/>
          <w:sz w:val="24"/>
          <w:szCs w:val="24"/>
        </w:rPr>
      </w:pPr>
      <w:r w:rsidRPr="00C91967">
        <w:rPr>
          <w:rFonts w:ascii="Arial-BoldMT" w:hAnsi="Arial-BoldMT" w:cs="Arial-BoldMT"/>
          <w:b/>
          <w:bCs/>
          <w:sz w:val="24"/>
          <w:szCs w:val="24"/>
        </w:rPr>
        <w:t>DIRITTO COMMERCIALE</w:t>
      </w:r>
    </w:p>
    <w:p w:rsidR="00C91967" w:rsidRPr="009A5BA6" w:rsidRDefault="009A5BA6" w:rsidP="00C91967">
      <w:pPr>
        <w:pStyle w:val="Paragrafoelenco"/>
        <w:numPr>
          <w:ilvl w:val="0"/>
          <w:numId w:val="2"/>
        </w:numPr>
        <w:autoSpaceDE w:val="0"/>
        <w:autoSpaceDN w:val="0"/>
        <w:adjustRightInd w:val="0"/>
        <w:rPr>
          <w:rFonts w:ascii="ArialMT" w:hAnsi="ArialMT" w:cs="ArialMT"/>
          <w:b/>
          <w:sz w:val="24"/>
          <w:szCs w:val="24"/>
        </w:rPr>
      </w:pPr>
      <w:r w:rsidRPr="009A5BA6">
        <w:rPr>
          <w:rFonts w:ascii="ArialMT" w:hAnsi="ArialMT" w:cs="ArialMT"/>
          <w:b/>
          <w:sz w:val="24"/>
          <w:szCs w:val="24"/>
        </w:rPr>
        <w:t>Imprenditore e Azienda</w:t>
      </w:r>
    </w:p>
    <w:p w:rsidR="00C91967" w:rsidRPr="00C91967" w:rsidRDefault="00C91967" w:rsidP="00C91967">
      <w:pPr>
        <w:pStyle w:val="Paragrafoelenco"/>
        <w:numPr>
          <w:ilvl w:val="0"/>
          <w:numId w:val="2"/>
        </w:numPr>
        <w:autoSpaceDE w:val="0"/>
        <w:autoSpaceDN w:val="0"/>
        <w:adjustRightInd w:val="0"/>
        <w:rPr>
          <w:rFonts w:ascii="ArialMT" w:hAnsi="ArialMT" w:cs="ArialMT"/>
          <w:sz w:val="24"/>
          <w:szCs w:val="24"/>
        </w:rPr>
      </w:pPr>
      <w:r w:rsidRPr="00C91967">
        <w:rPr>
          <w:rFonts w:ascii="ArialMT" w:hAnsi="ArialMT" w:cs="ArialMT"/>
          <w:sz w:val="24"/>
          <w:szCs w:val="24"/>
        </w:rPr>
        <w:t>L'imprenditore</w:t>
      </w:r>
    </w:p>
    <w:p w:rsidR="00C91967" w:rsidRPr="00C91967" w:rsidRDefault="00C91967" w:rsidP="00C91967">
      <w:pPr>
        <w:pStyle w:val="Paragrafoelenco"/>
        <w:numPr>
          <w:ilvl w:val="0"/>
          <w:numId w:val="2"/>
        </w:numPr>
        <w:autoSpaceDE w:val="0"/>
        <w:autoSpaceDN w:val="0"/>
        <w:adjustRightInd w:val="0"/>
        <w:rPr>
          <w:rFonts w:ascii="ArialMT" w:hAnsi="ArialMT" w:cs="ArialMT"/>
          <w:sz w:val="24"/>
          <w:szCs w:val="24"/>
        </w:rPr>
      </w:pPr>
      <w:r w:rsidRPr="00C91967">
        <w:rPr>
          <w:rFonts w:ascii="ArialMT" w:hAnsi="ArialMT" w:cs="ArialMT"/>
          <w:sz w:val="24"/>
          <w:szCs w:val="24"/>
        </w:rPr>
        <w:t>L'azienda</w:t>
      </w:r>
      <w:r w:rsidR="009A5BA6">
        <w:rPr>
          <w:rFonts w:ascii="ArialMT" w:hAnsi="ArialMT" w:cs="ArialMT"/>
          <w:sz w:val="24"/>
          <w:szCs w:val="24"/>
        </w:rPr>
        <w:t xml:space="preserve"> e segni distintivi</w:t>
      </w:r>
    </w:p>
    <w:p w:rsidR="00C91967" w:rsidRDefault="009A5BA6" w:rsidP="00C91967">
      <w:pPr>
        <w:pStyle w:val="Paragrafoelenco"/>
        <w:numPr>
          <w:ilvl w:val="0"/>
          <w:numId w:val="2"/>
        </w:numPr>
        <w:autoSpaceDE w:val="0"/>
        <w:autoSpaceDN w:val="0"/>
        <w:adjustRightInd w:val="0"/>
        <w:rPr>
          <w:rFonts w:ascii="ArialMT" w:hAnsi="ArialMT" w:cs="ArialMT"/>
          <w:sz w:val="24"/>
          <w:szCs w:val="24"/>
        </w:rPr>
      </w:pPr>
      <w:r>
        <w:rPr>
          <w:rFonts w:ascii="ArialMT" w:hAnsi="ArialMT" w:cs="ArialMT"/>
          <w:sz w:val="24"/>
          <w:szCs w:val="24"/>
        </w:rPr>
        <w:t>Le opere dell’ingegno e le invenzioni industriali</w:t>
      </w:r>
    </w:p>
    <w:p w:rsidR="009A5BA6" w:rsidRPr="00C91967" w:rsidRDefault="009A5BA6" w:rsidP="00C91967">
      <w:pPr>
        <w:pStyle w:val="Paragrafoelenco"/>
        <w:numPr>
          <w:ilvl w:val="0"/>
          <w:numId w:val="2"/>
        </w:numPr>
        <w:autoSpaceDE w:val="0"/>
        <w:autoSpaceDN w:val="0"/>
        <w:adjustRightInd w:val="0"/>
        <w:rPr>
          <w:rFonts w:ascii="ArialMT" w:hAnsi="ArialMT" w:cs="ArialMT"/>
          <w:sz w:val="24"/>
          <w:szCs w:val="24"/>
        </w:rPr>
      </w:pPr>
      <w:r>
        <w:rPr>
          <w:rFonts w:ascii="ArialMT" w:hAnsi="ArialMT" w:cs="ArialMT"/>
          <w:sz w:val="24"/>
          <w:szCs w:val="24"/>
        </w:rPr>
        <w:t>La concorrenza e la tutela del consumatore</w:t>
      </w:r>
    </w:p>
    <w:p w:rsidR="00C91967" w:rsidRPr="009A5BA6" w:rsidRDefault="00C91967" w:rsidP="00C91967">
      <w:pPr>
        <w:pStyle w:val="Paragrafoelenco"/>
        <w:numPr>
          <w:ilvl w:val="0"/>
          <w:numId w:val="2"/>
        </w:numPr>
        <w:autoSpaceDE w:val="0"/>
        <w:autoSpaceDN w:val="0"/>
        <w:adjustRightInd w:val="0"/>
        <w:rPr>
          <w:rFonts w:ascii="ArialMT" w:hAnsi="ArialMT" w:cs="ArialMT"/>
          <w:b/>
          <w:sz w:val="24"/>
          <w:szCs w:val="24"/>
        </w:rPr>
      </w:pPr>
      <w:r w:rsidRPr="009A5BA6">
        <w:rPr>
          <w:rFonts w:ascii="ArialMT" w:hAnsi="ArialMT" w:cs="ArialMT"/>
          <w:b/>
          <w:sz w:val="24"/>
          <w:szCs w:val="24"/>
        </w:rPr>
        <w:t>Le società di persone</w:t>
      </w:r>
    </w:p>
    <w:p w:rsidR="00C91967" w:rsidRPr="00C91967" w:rsidRDefault="009A5BA6" w:rsidP="00C91967">
      <w:pPr>
        <w:pStyle w:val="Paragrafoelenco"/>
        <w:numPr>
          <w:ilvl w:val="0"/>
          <w:numId w:val="2"/>
        </w:numPr>
        <w:autoSpaceDE w:val="0"/>
        <w:autoSpaceDN w:val="0"/>
        <w:adjustRightInd w:val="0"/>
        <w:rPr>
          <w:rFonts w:ascii="ArialMT" w:hAnsi="ArialMT" w:cs="ArialMT"/>
          <w:sz w:val="24"/>
          <w:szCs w:val="24"/>
        </w:rPr>
      </w:pPr>
      <w:r>
        <w:rPr>
          <w:rFonts w:ascii="ArialMT" w:hAnsi="ArialMT" w:cs="ArialMT"/>
          <w:sz w:val="24"/>
          <w:szCs w:val="24"/>
        </w:rPr>
        <w:t>La società: caratteri generali</w:t>
      </w:r>
    </w:p>
    <w:p w:rsidR="00C91967" w:rsidRPr="00C91967" w:rsidRDefault="009A5BA6" w:rsidP="00C91967">
      <w:pPr>
        <w:pStyle w:val="Paragrafoelenco"/>
        <w:numPr>
          <w:ilvl w:val="0"/>
          <w:numId w:val="2"/>
        </w:numPr>
        <w:autoSpaceDE w:val="0"/>
        <w:autoSpaceDN w:val="0"/>
        <w:adjustRightInd w:val="0"/>
        <w:rPr>
          <w:rFonts w:ascii="ArialMT" w:hAnsi="ArialMT" w:cs="ArialMT"/>
          <w:sz w:val="24"/>
          <w:szCs w:val="24"/>
        </w:rPr>
      </w:pPr>
      <w:r>
        <w:rPr>
          <w:rFonts w:ascii="ArialMT" w:hAnsi="ArialMT" w:cs="ArialMT"/>
          <w:sz w:val="24"/>
          <w:szCs w:val="24"/>
        </w:rPr>
        <w:t>La società semplice e la normativa comune delle società di persone</w:t>
      </w:r>
    </w:p>
    <w:p w:rsidR="00C91967" w:rsidRDefault="009A5BA6" w:rsidP="00C91967">
      <w:pPr>
        <w:pStyle w:val="Paragrafoelenco"/>
        <w:numPr>
          <w:ilvl w:val="0"/>
          <w:numId w:val="2"/>
        </w:numPr>
        <w:autoSpaceDE w:val="0"/>
        <w:autoSpaceDN w:val="0"/>
        <w:adjustRightInd w:val="0"/>
        <w:rPr>
          <w:rFonts w:ascii="ArialMT" w:hAnsi="ArialMT" w:cs="ArialMT"/>
          <w:sz w:val="24"/>
          <w:szCs w:val="24"/>
        </w:rPr>
      </w:pPr>
      <w:r>
        <w:rPr>
          <w:rFonts w:ascii="ArialMT" w:hAnsi="ArialMT" w:cs="ArialMT"/>
          <w:sz w:val="24"/>
          <w:szCs w:val="24"/>
        </w:rPr>
        <w:t>La società in nome collettivo e la società in accomandita semplice</w:t>
      </w:r>
    </w:p>
    <w:p w:rsidR="009A5BA6" w:rsidRPr="009A5BA6" w:rsidRDefault="009A5BA6" w:rsidP="00C91967">
      <w:pPr>
        <w:pStyle w:val="Paragrafoelenco"/>
        <w:numPr>
          <w:ilvl w:val="0"/>
          <w:numId w:val="2"/>
        </w:numPr>
        <w:autoSpaceDE w:val="0"/>
        <w:autoSpaceDN w:val="0"/>
        <w:adjustRightInd w:val="0"/>
        <w:rPr>
          <w:rFonts w:ascii="ArialMT" w:hAnsi="ArialMT" w:cs="ArialMT"/>
          <w:b/>
          <w:sz w:val="24"/>
          <w:szCs w:val="24"/>
        </w:rPr>
      </w:pPr>
      <w:r w:rsidRPr="009A5BA6">
        <w:rPr>
          <w:rFonts w:ascii="ArialMT" w:hAnsi="ArialMT" w:cs="ArialMT"/>
          <w:b/>
          <w:sz w:val="24"/>
          <w:szCs w:val="24"/>
        </w:rPr>
        <w:t>Le società di cap</w:t>
      </w:r>
      <w:r w:rsidR="006E6319">
        <w:rPr>
          <w:rFonts w:ascii="ArialMT" w:hAnsi="ArialMT" w:cs="ArialMT"/>
          <w:b/>
          <w:sz w:val="24"/>
          <w:szCs w:val="24"/>
        </w:rPr>
        <w:t>i</w:t>
      </w:r>
      <w:r w:rsidRPr="009A5BA6">
        <w:rPr>
          <w:rFonts w:ascii="ArialMT" w:hAnsi="ArialMT" w:cs="ArialMT"/>
          <w:b/>
          <w:sz w:val="24"/>
          <w:szCs w:val="24"/>
        </w:rPr>
        <w:t>tali</w:t>
      </w:r>
    </w:p>
    <w:p w:rsidR="00C91967" w:rsidRPr="00C91967" w:rsidRDefault="009A5BA6" w:rsidP="00C91967">
      <w:pPr>
        <w:pStyle w:val="Paragrafoelenco"/>
        <w:numPr>
          <w:ilvl w:val="0"/>
          <w:numId w:val="2"/>
        </w:numPr>
        <w:autoSpaceDE w:val="0"/>
        <w:autoSpaceDN w:val="0"/>
        <w:adjustRightInd w:val="0"/>
        <w:rPr>
          <w:rFonts w:ascii="ArialMT" w:hAnsi="ArialMT" w:cs="ArialMT"/>
          <w:sz w:val="24"/>
          <w:szCs w:val="24"/>
        </w:rPr>
      </w:pPr>
      <w:r>
        <w:rPr>
          <w:rFonts w:ascii="ArialMT" w:hAnsi="ArialMT" w:cs="ArialMT"/>
          <w:sz w:val="24"/>
          <w:szCs w:val="24"/>
        </w:rPr>
        <w:t>La S.p.A. e il gruppo societario</w:t>
      </w:r>
    </w:p>
    <w:p w:rsidR="00C91967" w:rsidRPr="00C91967" w:rsidRDefault="009A5BA6" w:rsidP="00C91967">
      <w:pPr>
        <w:pStyle w:val="Paragrafoelenco"/>
        <w:numPr>
          <w:ilvl w:val="0"/>
          <w:numId w:val="2"/>
        </w:numPr>
        <w:autoSpaceDE w:val="0"/>
        <w:autoSpaceDN w:val="0"/>
        <w:adjustRightInd w:val="0"/>
        <w:rPr>
          <w:rFonts w:ascii="ArialMT" w:hAnsi="ArialMT" w:cs="ArialMT"/>
          <w:sz w:val="24"/>
          <w:szCs w:val="24"/>
        </w:rPr>
      </w:pPr>
      <w:r>
        <w:rPr>
          <w:rFonts w:ascii="ArialMT" w:hAnsi="ArialMT" w:cs="ArialMT"/>
          <w:sz w:val="24"/>
          <w:szCs w:val="24"/>
        </w:rPr>
        <w:t>La S.p.A.: costituzione, conferimenti, azioni</w:t>
      </w:r>
    </w:p>
    <w:p w:rsidR="00C91967" w:rsidRPr="009A5BA6" w:rsidRDefault="009A5BA6" w:rsidP="00AC70D5">
      <w:pPr>
        <w:pStyle w:val="Paragrafoelenco"/>
        <w:numPr>
          <w:ilvl w:val="0"/>
          <w:numId w:val="2"/>
        </w:numPr>
        <w:autoSpaceDE w:val="0"/>
        <w:autoSpaceDN w:val="0"/>
        <w:adjustRightInd w:val="0"/>
        <w:rPr>
          <w:rFonts w:ascii="ArialMT" w:hAnsi="ArialMT" w:cs="ArialMT"/>
          <w:sz w:val="24"/>
          <w:szCs w:val="24"/>
        </w:rPr>
      </w:pPr>
      <w:r>
        <w:rPr>
          <w:rFonts w:ascii="ArialMT" w:hAnsi="ArialMT" w:cs="ArialMT"/>
          <w:sz w:val="24"/>
          <w:szCs w:val="24"/>
        </w:rPr>
        <w:t>Le funzioni interne e gli organi della S.p.A.</w:t>
      </w:r>
    </w:p>
    <w:p w:rsidR="00C91967" w:rsidRPr="00C91967" w:rsidRDefault="009A5BA6" w:rsidP="00C91967">
      <w:pPr>
        <w:pStyle w:val="Paragrafoelenco"/>
        <w:numPr>
          <w:ilvl w:val="0"/>
          <w:numId w:val="2"/>
        </w:numPr>
        <w:autoSpaceDE w:val="0"/>
        <w:autoSpaceDN w:val="0"/>
        <w:adjustRightInd w:val="0"/>
        <w:rPr>
          <w:rFonts w:ascii="ArialMT" w:hAnsi="ArialMT" w:cs="ArialMT"/>
          <w:sz w:val="24"/>
          <w:szCs w:val="24"/>
        </w:rPr>
      </w:pPr>
      <w:r>
        <w:rPr>
          <w:rFonts w:ascii="ArialMT" w:hAnsi="ArialMT" w:cs="ArialMT"/>
          <w:sz w:val="24"/>
          <w:szCs w:val="24"/>
        </w:rPr>
        <w:t>Il bilancio di esercizio</w:t>
      </w:r>
    </w:p>
    <w:p w:rsidR="00C91967" w:rsidRPr="00C91967" w:rsidRDefault="009A5BA6" w:rsidP="00C91967">
      <w:pPr>
        <w:pStyle w:val="Paragrafoelenco"/>
        <w:numPr>
          <w:ilvl w:val="0"/>
          <w:numId w:val="2"/>
        </w:numPr>
        <w:autoSpaceDE w:val="0"/>
        <w:autoSpaceDN w:val="0"/>
        <w:adjustRightInd w:val="0"/>
        <w:rPr>
          <w:rFonts w:ascii="ArialMT" w:hAnsi="ArialMT" w:cs="ArialMT"/>
          <w:sz w:val="24"/>
          <w:szCs w:val="24"/>
        </w:rPr>
      </w:pPr>
      <w:r>
        <w:rPr>
          <w:rFonts w:ascii="ArialMT" w:hAnsi="ArialMT" w:cs="ArialMT"/>
          <w:sz w:val="24"/>
          <w:szCs w:val="24"/>
        </w:rPr>
        <w:t>Le operazioni sul capitale sociale</w:t>
      </w:r>
    </w:p>
    <w:p w:rsidR="00C91967" w:rsidRPr="00C91967" w:rsidRDefault="009A5BA6" w:rsidP="00C91967">
      <w:pPr>
        <w:pStyle w:val="Paragrafoelenco"/>
        <w:numPr>
          <w:ilvl w:val="0"/>
          <w:numId w:val="2"/>
        </w:numPr>
        <w:autoSpaceDE w:val="0"/>
        <w:autoSpaceDN w:val="0"/>
        <w:adjustRightInd w:val="0"/>
        <w:rPr>
          <w:rFonts w:ascii="ArialMT" w:hAnsi="ArialMT" w:cs="ArialMT"/>
          <w:sz w:val="24"/>
          <w:szCs w:val="24"/>
        </w:rPr>
      </w:pPr>
      <w:r>
        <w:rPr>
          <w:rFonts w:ascii="ArialMT" w:hAnsi="ArialMT" w:cs="ArialMT"/>
          <w:sz w:val="24"/>
          <w:szCs w:val="24"/>
        </w:rPr>
        <w:t>Le altre società di capitali e le società cooperative</w:t>
      </w:r>
    </w:p>
    <w:p w:rsidR="00C91967" w:rsidRPr="00C91967" w:rsidRDefault="009A5BA6" w:rsidP="00C91967">
      <w:pPr>
        <w:pStyle w:val="Paragrafoelenco"/>
        <w:numPr>
          <w:ilvl w:val="0"/>
          <w:numId w:val="2"/>
        </w:numPr>
        <w:autoSpaceDE w:val="0"/>
        <w:autoSpaceDN w:val="0"/>
        <w:adjustRightInd w:val="0"/>
        <w:rPr>
          <w:rFonts w:ascii="ArialMT" w:hAnsi="ArialMT" w:cs="ArialMT"/>
          <w:sz w:val="24"/>
          <w:szCs w:val="24"/>
        </w:rPr>
      </w:pPr>
      <w:r>
        <w:rPr>
          <w:rFonts w:ascii="ArialMT" w:hAnsi="ArialMT" w:cs="ArialMT"/>
          <w:sz w:val="24"/>
          <w:szCs w:val="24"/>
        </w:rPr>
        <w:t>Scioglimento e modificazioni delle società di capitali</w:t>
      </w:r>
    </w:p>
    <w:p w:rsidR="00C91967" w:rsidRPr="009A5BA6" w:rsidRDefault="009A5BA6" w:rsidP="00C91967">
      <w:pPr>
        <w:pStyle w:val="Paragrafoelenco"/>
        <w:numPr>
          <w:ilvl w:val="0"/>
          <w:numId w:val="2"/>
        </w:numPr>
        <w:autoSpaceDE w:val="0"/>
        <w:autoSpaceDN w:val="0"/>
        <w:adjustRightInd w:val="0"/>
        <w:rPr>
          <w:rFonts w:ascii="ArialMT" w:hAnsi="ArialMT" w:cs="ArialMT"/>
          <w:b/>
          <w:sz w:val="24"/>
          <w:szCs w:val="24"/>
        </w:rPr>
      </w:pPr>
      <w:r w:rsidRPr="009A5BA6">
        <w:rPr>
          <w:rFonts w:ascii="ArialMT" w:hAnsi="ArialMT" w:cs="ArialMT"/>
          <w:b/>
          <w:sz w:val="24"/>
          <w:szCs w:val="24"/>
        </w:rPr>
        <w:t>L’impresa in crisi</w:t>
      </w:r>
    </w:p>
    <w:p w:rsidR="00C91967" w:rsidRPr="00C91967" w:rsidRDefault="009A5BA6" w:rsidP="00C91967">
      <w:pPr>
        <w:pStyle w:val="Paragrafoelenco"/>
        <w:numPr>
          <w:ilvl w:val="0"/>
          <w:numId w:val="2"/>
        </w:numPr>
        <w:autoSpaceDE w:val="0"/>
        <w:autoSpaceDN w:val="0"/>
        <w:adjustRightInd w:val="0"/>
        <w:rPr>
          <w:rFonts w:ascii="ArialMT" w:hAnsi="ArialMT" w:cs="ArialMT"/>
          <w:sz w:val="24"/>
          <w:szCs w:val="24"/>
        </w:rPr>
      </w:pPr>
      <w:r>
        <w:rPr>
          <w:rFonts w:ascii="ArialMT" w:hAnsi="ArialMT" w:cs="ArialMT"/>
          <w:sz w:val="24"/>
          <w:szCs w:val="24"/>
        </w:rPr>
        <w:t>La dichiarazione di fallimento: presupposti ed effetti</w:t>
      </w:r>
    </w:p>
    <w:p w:rsidR="00C91967" w:rsidRPr="00C91967" w:rsidRDefault="009A5BA6" w:rsidP="00C91967">
      <w:pPr>
        <w:pStyle w:val="Paragrafoelenco"/>
        <w:numPr>
          <w:ilvl w:val="0"/>
          <w:numId w:val="2"/>
        </w:numPr>
        <w:autoSpaceDE w:val="0"/>
        <w:autoSpaceDN w:val="0"/>
        <w:adjustRightInd w:val="0"/>
        <w:rPr>
          <w:rFonts w:ascii="ArialMT" w:hAnsi="ArialMT" w:cs="ArialMT"/>
          <w:sz w:val="24"/>
          <w:szCs w:val="24"/>
        </w:rPr>
      </w:pPr>
      <w:r>
        <w:rPr>
          <w:rFonts w:ascii="ArialMT" w:hAnsi="ArialMT" w:cs="ArialMT"/>
          <w:sz w:val="24"/>
          <w:szCs w:val="24"/>
        </w:rPr>
        <w:t>Le fasi della procedura fallimentare</w:t>
      </w:r>
    </w:p>
    <w:p w:rsidR="00C91967" w:rsidRPr="00C91967" w:rsidRDefault="006E6319" w:rsidP="006E6319">
      <w:pPr>
        <w:pStyle w:val="Paragrafoelenco"/>
        <w:tabs>
          <w:tab w:val="left" w:pos="8880"/>
        </w:tabs>
        <w:autoSpaceDE w:val="0"/>
        <w:autoSpaceDN w:val="0"/>
        <w:adjustRightInd w:val="0"/>
        <w:rPr>
          <w:rFonts w:ascii="ArialMT" w:hAnsi="ArialMT" w:cs="ArialMT"/>
          <w:sz w:val="24"/>
          <w:szCs w:val="24"/>
        </w:rPr>
      </w:pPr>
      <w:r>
        <w:rPr>
          <w:rFonts w:ascii="ArialMT" w:hAnsi="ArialMT" w:cs="ArialMT"/>
          <w:sz w:val="24"/>
          <w:szCs w:val="24"/>
        </w:rPr>
        <w:tab/>
      </w:r>
      <w:bookmarkStart w:id="0" w:name="_GoBack"/>
      <w:bookmarkEnd w:id="0"/>
    </w:p>
    <w:p w:rsidR="00C91967" w:rsidRPr="00C91967" w:rsidRDefault="00C91967" w:rsidP="00253018">
      <w:pPr>
        <w:pStyle w:val="Paragrafoelenco"/>
        <w:autoSpaceDE w:val="0"/>
        <w:autoSpaceDN w:val="0"/>
        <w:adjustRightInd w:val="0"/>
        <w:rPr>
          <w:rFonts w:ascii="Arial-BoldMT" w:hAnsi="Arial-BoldMT" w:cs="Arial-BoldMT"/>
          <w:b/>
          <w:bCs/>
          <w:sz w:val="24"/>
          <w:szCs w:val="24"/>
        </w:rPr>
      </w:pPr>
      <w:r w:rsidRPr="00C91967">
        <w:rPr>
          <w:rFonts w:ascii="Arial-BoldMT" w:hAnsi="Arial-BoldMT" w:cs="Arial-BoldMT"/>
          <w:b/>
          <w:bCs/>
          <w:sz w:val="24"/>
          <w:szCs w:val="24"/>
        </w:rPr>
        <w:t>ECONOMIA POLITICA</w:t>
      </w:r>
    </w:p>
    <w:p w:rsidR="00C91967" w:rsidRPr="00A74216" w:rsidRDefault="00A74216" w:rsidP="00C91967">
      <w:pPr>
        <w:pStyle w:val="Paragrafoelenco"/>
        <w:numPr>
          <w:ilvl w:val="0"/>
          <w:numId w:val="2"/>
        </w:numPr>
        <w:autoSpaceDE w:val="0"/>
        <w:autoSpaceDN w:val="0"/>
        <w:adjustRightInd w:val="0"/>
        <w:rPr>
          <w:rFonts w:ascii="ArialMT" w:hAnsi="ArialMT" w:cs="ArialMT"/>
          <w:b/>
          <w:sz w:val="24"/>
          <w:szCs w:val="24"/>
        </w:rPr>
      </w:pPr>
      <w:r w:rsidRPr="00A74216">
        <w:rPr>
          <w:rFonts w:ascii="ArialMT" w:hAnsi="ArialMT" w:cs="ArialMT"/>
          <w:b/>
          <w:sz w:val="24"/>
          <w:szCs w:val="24"/>
        </w:rPr>
        <w:t>Il reddito nazionale</w:t>
      </w:r>
    </w:p>
    <w:p w:rsidR="00C91967" w:rsidRDefault="00A74216" w:rsidP="00C91967">
      <w:pPr>
        <w:pStyle w:val="Paragrafoelenco"/>
        <w:numPr>
          <w:ilvl w:val="0"/>
          <w:numId w:val="2"/>
        </w:numPr>
        <w:autoSpaceDE w:val="0"/>
        <w:autoSpaceDN w:val="0"/>
        <w:adjustRightInd w:val="0"/>
        <w:rPr>
          <w:rFonts w:ascii="ArialMT" w:hAnsi="ArialMT" w:cs="ArialMT"/>
          <w:sz w:val="24"/>
          <w:szCs w:val="24"/>
        </w:rPr>
      </w:pPr>
      <w:r>
        <w:rPr>
          <w:rFonts w:ascii="ArialMT" w:hAnsi="ArialMT" w:cs="ArialMT"/>
          <w:sz w:val="24"/>
          <w:szCs w:val="24"/>
        </w:rPr>
        <w:t>Il prodotto ed il reddito nazionale</w:t>
      </w:r>
    </w:p>
    <w:p w:rsidR="009B08DD" w:rsidRDefault="009B08DD" w:rsidP="00C91967">
      <w:pPr>
        <w:pStyle w:val="Paragrafoelenco"/>
        <w:numPr>
          <w:ilvl w:val="0"/>
          <w:numId w:val="2"/>
        </w:numPr>
        <w:autoSpaceDE w:val="0"/>
        <w:autoSpaceDN w:val="0"/>
        <w:adjustRightInd w:val="0"/>
        <w:rPr>
          <w:rFonts w:ascii="ArialMT" w:hAnsi="ArialMT" w:cs="ArialMT"/>
          <w:sz w:val="24"/>
          <w:szCs w:val="24"/>
        </w:rPr>
      </w:pPr>
      <w:r>
        <w:rPr>
          <w:rFonts w:ascii="ArialMT" w:hAnsi="ArialMT" w:cs="ArialMT"/>
          <w:sz w:val="24"/>
          <w:szCs w:val="24"/>
        </w:rPr>
        <w:t>L’equilibrio del sistema economico</w:t>
      </w:r>
    </w:p>
    <w:p w:rsidR="009B08DD" w:rsidRDefault="009B08DD" w:rsidP="00C91967">
      <w:pPr>
        <w:pStyle w:val="Paragrafoelenco"/>
        <w:numPr>
          <w:ilvl w:val="0"/>
          <w:numId w:val="2"/>
        </w:numPr>
        <w:autoSpaceDE w:val="0"/>
        <w:autoSpaceDN w:val="0"/>
        <w:adjustRightInd w:val="0"/>
        <w:rPr>
          <w:rFonts w:ascii="ArialMT" w:hAnsi="ArialMT" w:cs="ArialMT"/>
          <w:sz w:val="24"/>
          <w:szCs w:val="24"/>
        </w:rPr>
      </w:pPr>
      <w:r>
        <w:rPr>
          <w:rFonts w:ascii="ArialMT" w:hAnsi="ArialMT" w:cs="ArialMT"/>
          <w:sz w:val="24"/>
          <w:szCs w:val="24"/>
        </w:rPr>
        <w:t>Consumi, risparmi ed investimenti</w:t>
      </w:r>
      <w:r w:rsidR="006E6319">
        <w:rPr>
          <w:rFonts w:ascii="ArialMT" w:hAnsi="ArialMT" w:cs="ArialMT"/>
          <w:sz w:val="24"/>
          <w:szCs w:val="24"/>
        </w:rPr>
        <w:t xml:space="preserve"> secondo la teoria classica e keynesiana</w:t>
      </w:r>
    </w:p>
    <w:p w:rsidR="009B08DD" w:rsidRDefault="009B08DD" w:rsidP="00C91967">
      <w:pPr>
        <w:pStyle w:val="Paragrafoelenco"/>
        <w:numPr>
          <w:ilvl w:val="0"/>
          <w:numId w:val="2"/>
        </w:numPr>
        <w:autoSpaceDE w:val="0"/>
        <w:autoSpaceDN w:val="0"/>
        <w:adjustRightInd w:val="0"/>
        <w:rPr>
          <w:rFonts w:ascii="ArialMT" w:hAnsi="ArialMT" w:cs="ArialMT"/>
          <w:b/>
          <w:sz w:val="24"/>
          <w:szCs w:val="24"/>
        </w:rPr>
      </w:pPr>
      <w:r w:rsidRPr="009B08DD">
        <w:rPr>
          <w:rFonts w:ascii="ArialMT" w:hAnsi="ArialMT" w:cs="ArialMT"/>
          <w:b/>
          <w:sz w:val="24"/>
          <w:szCs w:val="24"/>
        </w:rPr>
        <w:t>La moneta e il credito</w:t>
      </w:r>
    </w:p>
    <w:p w:rsidR="009B08DD" w:rsidRPr="009B08DD" w:rsidRDefault="009B08DD" w:rsidP="00C91967">
      <w:pPr>
        <w:pStyle w:val="Paragrafoelenco"/>
        <w:numPr>
          <w:ilvl w:val="0"/>
          <w:numId w:val="2"/>
        </w:numPr>
        <w:autoSpaceDE w:val="0"/>
        <w:autoSpaceDN w:val="0"/>
        <w:adjustRightInd w:val="0"/>
        <w:rPr>
          <w:rFonts w:ascii="ArialMT" w:hAnsi="ArialMT" w:cs="ArialMT"/>
          <w:sz w:val="24"/>
          <w:szCs w:val="24"/>
        </w:rPr>
      </w:pPr>
      <w:r w:rsidRPr="009B08DD">
        <w:rPr>
          <w:rFonts w:ascii="ArialMT" w:hAnsi="ArialMT" w:cs="ArialMT"/>
          <w:sz w:val="24"/>
          <w:szCs w:val="24"/>
        </w:rPr>
        <w:t>La moneta e le teorie monetarie</w:t>
      </w:r>
    </w:p>
    <w:p w:rsidR="00C91967" w:rsidRDefault="009B08DD" w:rsidP="00C91967">
      <w:pPr>
        <w:pStyle w:val="Paragrafoelenco"/>
        <w:numPr>
          <w:ilvl w:val="0"/>
          <w:numId w:val="2"/>
        </w:numPr>
        <w:autoSpaceDE w:val="0"/>
        <w:autoSpaceDN w:val="0"/>
        <w:adjustRightInd w:val="0"/>
        <w:rPr>
          <w:rFonts w:ascii="ArialMT" w:hAnsi="ArialMT" w:cs="ArialMT"/>
          <w:sz w:val="24"/>
          <w:szCs w:val="24"/>
        </w:rPr>
      </w:pPr>
      <w:r>
        <w:rPr>
          <w:rFonts w:ascii="ArialMT" w:hAnsi="ArialMT" w:cs="ArialMT"/>
          <w:sz w:val="24"/>
          <w:szCs w:val="24"/>
        </w:rPr>
        <w:t>Le banche e il mercato monetario</w:t>
      </w:r>
    </w:p>
    <w:p w:rsidR="009B08DD" w:rsidRDefault="009B08DD" w:rsidP="00C91967">
      <w:pPr>
        <w:pStyle w:val="Paragrafoelenco"/>
        <w:numPr>
          <w:ilvl w:val="0"/>
          <w:numId w:val="2"/>
        </w:numPr>
        <w:autoSpaceDE w:val="0"/>
        <w:autoSpaceDN w:val="0"/>
        <w:adjustRightInd w:val="0"/>
        <w:rPr>
          <w:rFonts w:ascii="ArialMT" w:hAnsi="ArialMT" w:cs="ArialMT"/>
          <w:sz w:val="24"/>
          <w:szCs w:val="24"/>
        </w:rPr>
      </w:pPr>
      <w:r>
        <w:rPr>
          <w:rFonts w:ascii="ArialMT" w:hAnsi="ArialMT" w:cs="ArialMT"/>
          <w:sz w:val="24"/>
          <w:szCs w:val="24"/>
        </w:rPr>
        <w:t>La borsa e il mercato finanziario</w:t>
      </w:r>
    </w:p>
    <w:p w:rsidR="009B08DD" w:rsidRDefault="009B08DD" w:rsidP="00C91967">
      <w:pPr>
        <w:pStyle w:val="Paragrafoelenco"/>
        <w:numPr>
          <w:ilvl w:val="0"/>
          <w:numId w:val="2"/>
        </w:numPr>
        <w:autoSpaceDE w:val="0"/>
        <w:autoSpaceDN w:val="0"/>
        <w:adjustRightInd w:val="0"/>
        <w:rPr>
          <w:rFonts w:ascii="ArialMT" w:hAnsi="ArialMT" w:cs="ArialMT"/>
          <w:b/>
          <w:sz w:val="24"/>
          <w:szCs w:val="24"/>
        </w:rPr>
      </w:pPr>
      <w:r w:rsidRPr="009B08DD">
        <w:rPr>
          <w:rFonts w:ascii="ArialMT" w:hAnsi="ArialMT" w:cs="ArialMT"/>
          <w:b/>
          <w:sz w:val="24"/>
          <w:szCs w:val="24"/>
        </w:rPr>
        <w:t>Le dinamiche del sistema economico</w:t>
      </w:r>
    </w:p>
    <w:p w:rsidR="009B08DD" w:rsidRDefault="009B08DD" w:rsidP="00C91967">
      <w:pPr>
        <w:pStyle w:val="Paragrafoelenco"/>
        <w:numPr>
          <w:ilvl w:val="0"/>
          <w:numId w:val="2"/>
        </w:numPr>
        <w:autoSpaceDE w:val="0"/>
        <w:autoSpaceDN w:val="0"/>
        <w:adjustRightInd w:val="0"/>
        <w:rPr>
          <w:rFonts w:ascii="ArialMT" w:hAnsi="ArialMT" w:cs="ArialMT"/>
          <w:sz w:val="24"/>
          <w:szCs w:val="24"/>
        </w:rPr>
      </w:pPr>
      <w:r w:rsidRPr="009B08DD">
        <w:rPr>
          <w:rFonts w:ascii="ArialMT" w:hAnsi="ArialMT" w:cs="ArialMT"/>
          <w:sz w:val="24"/>
          <w:szCs w:val="24"/>
        </w:rPr>
        <w:lastRenderedPageBreak/>
        <w:t>Il ci</w:t>
      </w:r>
      <w:r>
        <w:rPr>
          <w:rFonts w:ascii="ArialMT" w:hAnsi="ArialMT" w:cs="ArialMT"/>
          <w:sz w:val="24"/>
          <w:szCs w:val="24"/>
        </w:rPr>
        <w:t>clo economico</w:t>
      </w:r>
    </w:p>
    <w:p w:rsidR="009B08DD" w:rsidRDefault="009B08DD" w:rsidP="00C91967">
      <w:pPr>
        <w:pStyle w:val="Paragrafoelenco"/>
        <w:numPr>
          <w:ilvl w:val="0"/>
          <w:numId w:val="2"/>
        </w:numPr>
        <w:autoSpaceDE w:val="0"/>
        <w:autoSpaceDN w:val="0"/>
        <w:adjustRightInd w:val="0"/>
        <w:rPr>
          <w:rFonts w:ascii="ArialMT" w:hAnsi="ArialMT" w:cs="ArialMT"/>
          <w:sz w:val="24"/>
          <w:szCs w:val="24"/>
        </w:rPr>
      </w:pPr>
      <w:r>
        <w:rPr>
          <w:rFonts w:ascii="ArialMT" w:hAnsi="ArialMT" w:cs="ArialMT"/>
          <w:sz w:val="24"/>
          <w:szCs w:val="24"/>
        </w:rPr>
        <w:t>L’inflazione</w:t>
      </w:r>
    </w:p>
    <w:p w:rsidR="009B08DD" w:rsidRDefault="009B08DD" w:rsidP="00C91967">
      <w:pPr>
        <w:pStyle w:val="Paragrafoelenco"/>
        <w:numPr>
          <w:ilvl w:val="0"/>
          <w:numId w:val="2"/>
        </w:numPr>
        <w:autoSpaceDE w:val="0"/>
        <w:autoSpaceDN w:val="0"/>
        <w:adjustRightInd w:val="0"/>
        <w:rPr>
          <w:rFonts w:ascii="ArialMT" w:hAnsi="ArialMT" w:cs="ArialMT"/>
          <w:sz w:val="24"/>
          <w:szCs w:val="24"/>
        </w:rPr>
      </w:pPr>
      <w:r>
        <w:rPr>
          <w:rFonts w:ascii="ArialMT" w:hAnsi="ArialMT" w:cs="ArialMT"/>
          <w:sz w:val="24"/>
          <w:szCs w:val="24"/>
        </w:rPr>
        <w:t>Il mercato del lavoro</w:t>
      </w:r>
    </w:p>
    <w:p w:rsidR="009B08DD" w:rsidRDefault="009B08DD" w:rsidP="00C91967">
      <w:pPr>
        <w:pStyle w:val="Paragrafoelenco"/>
        <w:numPr>
          <w:ilvl w:val="0"/>
          <w:numId w:val="2"/>
        </w:numPr>
        <w:autoSpaceDE w:val="0"/>
        <w:autoSpaceDN w:val="0"/>
        <w:adjustRightInd w:val="0"/>
        <w:rPr>
          <w:rFonts w:ascii="ArialMT" w:hAnsi="ArialMT" w:cs="ArialMT"/>
          <w:b/>
          <w:sz w:val="24"/>
          <w:szCs w:val="24"/>
        </w:rPr>
      </w:pPr>
      <w:r w:rsidRPr="009B08DD">
        <w:rPr>
          <w:rFonts w:ascii="ArialMT" w:hAnsi="ArialMT" w:cs="ArialMT"/>
          <w:b/>
          <w:sz w:val="24"/>
          <w:szCs w:val="24"/>
        </w:rPr>
        <w:t>L’operatore resto del mondo</w:t>
      </w:r>
    </w:p>
    <w:p w:rsidR="009B08DD" w:rsidRPr="009B08DD" w:rsidRDefault="009B08DD" w:rsidP="00C91967">
      <w:pPr>
        <w:pStyle w:val="Paragrafoelenco"/>
        <w:numPr>
          <w:ilvl w:val="0"/>
          <w:numId w:val="2"/>
        </w:numPr>
        <w:autoSpaceDE w:val="0"/>
        <w:autoSpaceDN w:val="0"/>
        <w:adjustRightInd w:val="0"/>
        <w:rPr>
          <w:rFonts w:ascii="ArialMT" w:hAnsi="ArialMT" w:cs="ArialMT"/>
          <w:b/>
          <w:sz w:val="24"/>
          <w:szCs w:val="24"/>
        </w:rPr>
      </w:pPr>
      <w:r>
        <w:rPr>
          <w:rFonts w:ascii="ArialMT" w:hAnsi="ArialMT" w:cs="ArialMT"/>
          <w:sz w:val="24"/>
          <w:szCs w:val="24"/>
        </w:rPr>
        <w:t>Commercio internazionale e bilancia dei pagamenti</w:t>
      </w:r>
    </w:p>
    <w:p w:rsidR="00904010" w:rsidRPr="009B08DD" w:rsidRDefault="00904010" w:rsidP="009B08DD">
      <w:pPr>
        <w:pStyle w:val="Paragrafoelenco"/>
        <w:autoSpaceDE w:val="0"/>
        <w:autoSpaceDN w:val="0"/>
        <w:adjustRightInd w:val="0"/>
        <w:ind w:left="1069"/>
        <w:rPr>
          <w:rFonts w:ascii="ArialMT" w:hAnsi="ArialMT" w:cs="ArialMT"/>
          <w:sz w:val="24"/>
          <w:szCs w:val="24"/>
        </w:rPr>
      </w:pPr>
    </w:p>
    <w:sectPr w:rsidR="00904010" w:rsidRPr="009B08DD" w:rsidSect="00EA7D6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134" w:bottom="1134" w:left="1134" w:header="720" w:footer="510" w:gutter="0"/>
      <w:pgNumType w:start="1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E6DD2" w:rsidRDefault="00EE6DD2" w:rsidP="00EA7D60">
      <w:r>
        <w:separator/>
      </w:r>
    </w:p>
  </w:endnote>
  <w:endnote w:type="continuationSeparator" w:id="0">
    <w:p w:rsidR="00EE6DD2" w:rsidRDefault="00EE6DD2" w:rsidP="00EA7D6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rial-Bold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7D60" w:rsidRDefault="0038775D">
    <w:pPr>
      <w:pStyle w:val="Normale1"/>
      <w:pBdr>
        <w:top w:val="nil"/>
        <w:left w:val="nil"/>
        <w:bottom w:val="nil"/>
        <w:right w:val="nil"/>
        <w:between w:val="nil"/>
      </w:pBdr>
      <w:jc w:val="center"/>
      <w:rPr>
        <w:color w:val="000000"/>
        <w:sz w:val="24"/>
        <w:szCs w:val="24"/>
      </w:rPr>
    </w:pPr>
    <w:r>
      <w:rPr>
        <w:color w:val="000000"/>
        <w:sz w:val="24"/>
        <w:szCs w:val="24"/>
      </w:rPr>
      <w:fldChar w:fldCharType="begin"/>
    </w:r>
    <w:r w:rsidR="00967468">
      <w:rPr>
        <w:color w:val="000000"/>
        <w:sz w:val="24"/>
        <w:szCs w:val="24"/>
      </w:rPr>
      <w:instrText>PAGE</w:instrText>
    </w:r>
    <w:r>
      <w:rPr>
        <w:color w:val="000000"/>
        <w:sz w:val="24"/>
        <w:szCs w:val="24"/>
      </w:rPr>
      <w:fldChar w:fldCharType="end"/>
    </w:r>
  </w:p>
  <w:p w:rsidR="00EA7D60" w:rsidRDefault="00EA7D60">
    <w:pPr>
      <w:pStyle w:val="Normale1"/>
      <w:pBdr>
        <w:top w:val="nil"/>
        <w:left w:val="nil"/>
        <w:bottom w:val="nil"/>
        <w:right w:val="nil"/>
        <w:between w:val="nil"/>
      </w:pBdr>
      <w:rPr>
        <w:color w:val="000000"/>
        <w:sz w:val="24"/>
        <w:szCs w:val="24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7936" w:rsidRDefault="00E97936">
    <w:pPr>
      <w:pStyle w:val="Pidipagin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7936" w:rsidRDefault="00E97936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E6DD2" w:rsidRDefault="00EE6DD2" w:rsidP="00EA7D60">
      <w:r>
        <w:separator/>
      </w:r>
    </w:p>
  </w:footnote>
  <w:footnote w:type="continuationSeparator" w:id="0">
    <w:p w:rsidR="00EE6DD2" w:rsidRDefault="00EE6DD2" w:rsidP="00EA7D6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7936" w:rsidRDefault="00E97936">
    <w:pPr>
      <w:pStyle w:val="Intestazion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7936" w:rsidRDefault="00E97936">
    <w:pPr>
      <w:pStyle w:val="Intestazione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5153" w:rsidRPr="006E5153" w:rsidRDefault="00E97936" w:rsidP="00533198">
    <w:pPr>
      <w:pStyle w:val="Normale1"/>
      <w:ind w:left="2694"/>
      <w:rPr>
        <w:rFonts w:ascii="Arial" w:hAnsi="Arial" w:cs="Arial"/>
        <w:color w:val="666666"/>
        <w:sz w:val="18"/>
        <w:szCs w:val="21"/>
        <w:shd w:val="clear" w:color="auto" w:fill="FFFFFF"/>
      </w:rPr>
    </w:pPr>
    <w:r>
      <w:rPr>
        <w:noProof/>
        <w:sz w:val="24"/>
        <w:szCs w:val="24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posOffset>4728210</wp:posOffset>
          </wp:positionH>
          <wp:positionV relativeFrom="margin">
            <wp:posOffset>-737870</wp:posOffset>
          </wp:positionV>
          <wp:extent cx="1308100" cy="428625"/>
          <wp:effectExtent l="19050" t="0" r="6350" b="0"/>
          <wp:wrapSquare wrapText="bothSides"/>
          <wp:docPr id="6" name="Im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alilei.jpg"/>
                  <pic:cNvPicPr/>
                </pic:nvPicPr>
                <pic:blipFill>
                  <a:blip r:embed="rId1">
                    <a:duotone>
                      <a:schemeClr val="accent5">
                        <a:shade val="45000"/>
                        <a:satMod val="135000"/>
                      </a:schemeClr>
                      <a:prstClr val="white"/>
                    </a:duotone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08100" cy="4286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6E5153">
      <w:rPr>
        <w:noProof/>
        <w:sz w:val="24"/>
        <w:szCs w:val="24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posOffset>13335</wp:posOffset>
          </wp:positionH>
          <wp:positionV relativeFrom="margin">
            <wp:posOffset>-1052195</wp:posOffset>
          </wp:positionV>
          <wp:extent cx="1518285" cy="923925"/>
          <wp:effectExtent l="19050" t="0" r="5715" b="0"/>
          <wp:wrapSquare wrapText="bothSides"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m_Tavola disegno 1 rettangolo.jpg"/>
                  <pic:cNvPicPr/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 r="3271"/>
                  <a:stretch/>
                </pic:blipFill>
                <pic:spPr bwMode="auto">
                  <a:xfrm>
                    <a:off x="0" y="0"/>
                    <a:ext cx="1518285" cy="92392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 w:rsidR="00061BDA">
      <w:rPr>
        <w:rStyle w:val="Enfasigrassetto"/>
        <w:rFonts w:ascii="Arial" w:hAnsi="Arial" w:cs="Arial"/>
        <w:color w:val="666666"/>
        <w:sz w:val="21"/>
        <w:szCs w:val="21"/>
        <w:shd w:val="clear" w:color="auto" w:fill="FFFFFF"/>
      </w:rPr>
      <w:t>Istituto Statale d'Istruzione Superiore "Galilei"</w:t>
    </w:r>
    <w:r w:rsidR="00061BDA">
      <w:rPr>
        <w:rFonts w:ascii="Arial" w:hAnsi="Arial" w:cs="Arial"/>
        <w:color w:val="666666"/>
        <w:sz w:val="21"/>
        <w:szCs w:val="21"/>
      </w:rPr>
      <w:br/>
    </w:r>
    <w:r w:rsidR="00061BDA" w:rsidRPr="006E5153">
      <w:rPr>
        <w:rFonts w:ascii="Arial" w:hAnsi="Arial" w:cs="Arial"/>
        <w:color w:val="666666"/>
        <w:sz w:val="18"/>
        <w:szCs w:val="21"/>
        <w:shd w:val="clear" w:color="auto" w:fill="FFFFFF"/>
      </w:rPr>
      <w:t>via Puccini, 22</w:t>
    </w:r>
    <w:r w:rsidR="006E5153" w:rsidRPr="006E5153">
      <w:rPr>
        <w:rFonts w:ascii="Arial" w:hAnsi="Arial" w:cs="Arial"/>
        <w:color w:val="666666"/>
        <w:sz w:val="18"/>
        <w:szCs w:val="21"/>
        <w:shd w:val="clear" w:color="auto" w:fill="FFFFFF"/>
      </w:rPr>
      <w:t xml:space="preserve"> - </w:t>
    </w:r>
    <w:r w:rsidR="00061BDA" w:rsidRPr="006E5153">
      <w:rPr>
        <w:rFonts w:ascii="Arial" w:hAnsi="Arial" w:cs="Arial"/>
        <w:color w:val="666666"/>
        <w:sz w:val="18"/>
        <w:szCs w:val="21"/>
        <w:shd w:val="clear" w:color="auto" w:fill="FFFFFF"/>
      </w:rPr>
      <w:t>34170 - Gorizia (Italy)</w:t>
    </w:r>
    <w:r w:rsidR="00061BDA" w:rsidRPr="006E5153">
      <w:rPr>
        <w:rFonts w:ascii="Arial" w:hAnsi="Arial" w:cs="Arial"/>
        <w:color w:val="666666"/>
        <w:sz w:val="18"/>
        <w:szCs w:val="21"/>
      </w:rPr>
      <w:br/>
    </w:r>
    <w:proofErr w:type="spellStart"/>
    <w:r w:rsidR="00061BDA" w:rsidRPr="006E5153">
      <w:rPr>
        <w:rFonts w:ascii="Arial" w:hAnsi="Arial" w:cs="Arial"/>
        <w:color w:val="666666"/>
        <w:sz w:val="18"/>
        <w:szCs w:val="21"/>
        <w:shd w:val="clear" w:color="auto" w:fill="FFFFFF"/>
      </w:rPr>
      <w:t>tel</w:t>
    </w:r>
    <w:proofErr w:type="spellEnd"/>
    <w:r w:rsidR="00061BDA" w:rsidRPr="006E5153">
      <w:rPr>
        <w:rFonts w:ascii="Arial" w:hAnsi="Arial" w:cs="Arial"/>
        <w:color w:val="666666"/>
        <w:sz w:val="18"/>
        <w:szCs w:val="21"/>
        <w:shd w:val="clear" w:color="auto" w:fill="FFFFFF"/>
      </w:rPr>
      <w:t>/fax 0481.530048 / 0481.534955</w:t>
    </w:r>
  </w:p>
  <w:p w:rsidR="00EA7D60" w:rsidRPr="006E5153" w:rsidRDefault="006E5153" w:rsidP="00533198">
    <w:pPr>
      <w:pStyle w:val="Normale1"/>
      <w:ind w:left="2694"/>
      <w:rPr>
        <w:sz w:val="22"/>
        <w:szCs w:val="24"/>
      </w:rPr>
    </w:pPr>
    <w:r w:rsidRPr="006E5153">
      <w:rPr>
        <w:rFonts w:ascii="Arial" w:hAnsi="Arial" w:cs="Arial"/>
        <w:color w:val="666666"/>
        <w:sz w:val="18"/>
        <w:szCs w:val="21"/>
      </w:rPr>
      <w:t>https://www.isitgo.it</w:t>
    </w:r>
    <w:r w:rsidR="00061BDA" w:rsidRPr="006E5153">
      <w:rPr>
        <w:rFonts w:ascii="Arial" w:hAnsi="Arial" w:cs="Arial"/>
        <w:color w:val="666666"/>
        <w:sz w:val="18"/>
        <w:szCs w:val="21"/>
      </w:rPr>
      <w:br/>
    </w:r>
    <w:proofErr w:type="spellStart"/>
    <w:r w:rsidRPr="006E5153">
      <w:rPr>
        <w:rStyle w:val="Enfasigrassetto"/>
        <w:rFonts w:ascii="Arial" w:hAnsi="Arial" w:cs="Arial"/>
        <w:b w:val="0"/>
        <w:color w:val="666666"/>
        <w:sz w:val="18"/>
        <w:szCs w:val="21"/>
        <w:shd w:val="clear" w:color="auto" w:fill="FFFFFF"/>
      </w:rPr>
      <w:t>email</w:t>
    </w:r>
    <w:proofErr w:type="spellEnd"/>
    <w:r w:rsidR="00061BDA" w:rsidRPr="006E5153">
      <w:rPr>
        <w:rStyle w:val="Enfasigrassetto"/>
        <w:rFonts w:ascii="Arial" w:hAnsi="Arial" w:cs="Arial"/>
        <w:b w:val="0"/>
        <w:color w:val="666666"/>
        <w:sz w:val="18"/>
        <w:szCs w:val="21"/>
        <w:shd w:val="clear" w:color="auto" w:fill="FFFFFF"/>
      </w:rPr>
      <w:t>:</w:t>
    </w:r>
    <w:r w:rsidR="00061BDA" w:rsidRPr="006E5153">
      <w:rPr>
        <w:rFonts w:ascii="Arial" w:hAnsi="Arial" w:cs="Arial"/>
        <w:color w:val="666666"/>
        <w:sz w:val="18"/>
        <w:szCs w:val="21"/>
        <w:shd w:val="clear" w:color="auto" w:fill="FFFFFF"/>
      </w:rPr>
      <w:t> gois008001@istruzione.it</w:t>
    </w:r>
    <w:r w:rsidR="00061BDA" w:rsidRPr="006E5153">
      <w:rPr>
        <w:rFonts w:ascii="Arial" w:hAnsi="Arial" w:cs="Arial"/>
        <w:color w:val="666666"/>
        <w:sz w:val="18"/>
        <w:szCs w:val="21"/>
      </w:rPr>
      <w:br/>
    </w:r>
    <w:r w:rsidRPr="006E5153">
      <w:rPr>
        <w:rStyle w:val="Enfasigrassetto"/>
        <w:rFonts w:ascii="Arial" w:hAnsi="Arial" w:cs="Arial"/>
        <w:b w:val="0"/>
        <w:color w:val="666666"/>
        <w:sz w:val="18"/>
        <w:szCs w:val="21"/>
        <w:shd w:val="clear" w:color="auto" w:fill="FFFFFF"/>
      </w:rPr>
      <w:t>pec:</w:t>
    </w:r>
    <w:r w:rsidR="00061BDA" w:rsidRPr="006E5153">
      <w:rPr>
        <w:rFonts w:ascii="Arial" w:hAnsi="Arial" w:cs="Arial"/>
        <w:color w:val="666666"/>
        <w:sz w:val="18"/>
        <w:szCs w:val="21"/>
        <w:shd w:val="clear" w:color="auto" w:fill="FFFFFF"/>
      </w:rPr>
      <w:t> gois008001@pec.istruzione.it</w:t>
    </w:r>
  </w:p>
  <w:p w:rsidR="00EA7D60" w:rsidRDefault="0038775D">
    <w:pPr>
      <w:pStyle w:val="Normale1"/>
      <w:jc w:val="center"/>
      <w:rPr>
        <w:sz w:val="24"/>
        <w:szCs w:val="24"/>
      </w:rPr>
    </w:pPr>
    <w:r>
      <w:rPr>
        <w:noProof/>
      </w:rPr>
      <w:pict>
        <v:rect id="_x0000_i1025" alt="" style="width:481.9pt;height:.05pt;mso-width-percent:0;mso-height-percent:0;mso-width-percent:0;mso-height-percent:0" o:hralign="center" o:hrstd="t" o:hr="t" fillcolor="#a0a0a0" stroked="f"/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2A64A2"/>
    <w:multiLevelType w:val="hybridMultilevel"/>
    <w:tmpl w:val="D7AA0BD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B87D49"/>
    <w:multiLevelType w:val="hybridMultilevel"/>
    <w:tmpl w:val="3E361A38"/>
    <w:lvl w:ilvl="0" w:tplc="2C38D13A">
      <w:numFmt w:val="bullet"/>
      <w:lvlText w:val=""/>
      <w:lvlJc w:val="left"/>
      <w:pPr>
        <w:ind w:left="640" w:hanging="356"/>
      </w:pPr>
      <w:rPr>
        <w:rFonts w:ascii="Wingdings" w:eastAsia="Wingdings" w:hAnsi="Wingdings" w:cs="Wingdings" w:hint="default"/>
        <w:w w:val="100"/>
        <w:sz w:val="28"/>
        <w:szCs w:val="28"/>
        <w:lang w:val="it-IT" w:eastAsia="en-US" w:bidi="ar-SA"/>
      </w:rPr>
    </w:lvl>
    <w:lvl w:ilvl="1" w:tplc="4A82BE70">
      <w:numFmt w:val="bullet"/>
      <w:lvlText w:val="•"/>
      <w:lvlJc w:val="left"/>
      <w:pPr>
        <w:ind w:left="1305" w:hanging="356"/>
      </w:pPr>
      <w:rPr>
        <w:rFonts w:hint="default"/>
        <w:lang w:val="it-IT" w:eastAsia="en-US" w:bidi="ar-SA"/>
      </w:rPr>
    </w:lvl>
    <w:lvl w:ilvl="2" w:tplc="80D6F082">
      <w:numFmt w:val="bullet"/>
      <w:lvlText w:val="•"/>
      <w:lvlJc w:val="left"/>
      <w:pPr>
        <w:ind w:left="1977" w:hanging="356"/>
      </w:pPr>
      <w:rPr>
        <w:rFonts w:hint="default"/>
        <w:lang w:val="it-IT" w:eastAsia="en-US" w:bidi="ar-SA"/>
      </w:rPr>
    </w:lvl>
    <w:lvl w:ilvl="3" w:tplc="653AFEF8">
      <w:numFmt w:val="bullet"/>
      <w:lvlText w:val="•"/>
      <w:lvlJc w:val="left"/>
      <w:pPr>
        <w:ind w:left="2649" w:hanging="356"/>
      </w:pPr>
      <w:rPr>
        <w:rFonts w:hint="default"/>
        <w:lang w:val="it-IT" w:eastAsia="en-US" w:bidi="ar-SA"/>
      </w:rPr>
    </w:lvl>
    <w:lvl w:ilvl="4" w:tplc="1534C5FC">
      <w:numFmt w:val="bullet"/>
      <w:lvlText w:val="•"/>
      <w:lvlJc w:val="left"/>
      <w:pPr>
        <w:ind w:left="3321" w:hanging="356"/>
      </w:pPr>
      <w:rPr>
        <w:rFonts w:hint="default"/>
        <w:lang w:val="it-IT" w:eastAsia="en-US" w:bidi="ar-SA"/>
      </w:rPr>
    </w:lvl>
    <w:lvl w:ilvl="5" w:tplc="11C4E1FA">
      <w:numFmt w:val="bullet"/>
      <w:lvlText w:val="•"/>
      <w:lvlJc w:val="left"/>
      <w:pPr>
        <w:ind w:left="3993" w:hanging="356"/>
      </w:pPr>
      <w:rPr>
        <w:rFonts w:hint="default"/>
        <w:lang w:val="it-IT" w:eastAsia="en-US" w:bidi="ar-SA"/>
      </w:rPr>
    </w:lvl>
    <w:lvl w:ilvl="6" w:tplc="B1C09A52">
      <w:numFmt w:val="bullet"/>
      <w:lvlText w:val="•"/>
      <w:lvlJc w:val="left"/>
      <w:pPr>
        <w:ind w:left="4665" w:hanging="356"/>
      </w:pPr>
      <w:rPr>
        <w:rFonts w:hint="default"/>
        <w:lang w:val="it-IT" w:eastAsia="en-US" w:bidi="ar-SA"/>
      </w:rPr>
    </w:lvl>
    <w:lvl w:ilvl="7" w:tplc="B36A8F96">
      <w:numFmt w:val="bullet"/>
      <w:lvlText w:val="•"/>
      <w:lvlJc w:val="left"/>
      <w:pPr>
        <w:ind w:left="5337" w:hanging="356"/>
      </w:pPr>
      <w:rPr>
        <w:rFonts w:hint="default"/>
        <w:lang w:val="it-IT" w:eastAsia="en-US" w:bidi="ar-SA"/>
      </w:rPr>
    </w:lvl>
    <w:lvl w:ilvl="8" w:tplc="E0AA7372">
      <w:numFmt w:val="bullet"/>
      <w:lvlText w:val="•"/>
      <w:lvlJc w:val="left"/>
      <w:pPr>
        <w:ind w:left="6009" w:hanging="356"/>
      </w:pPr>
      <w:rPr>
        <w:rFonts w:hint="default"/>
        <w:lang w:val="it-IT" w:eastAsia="en-US" w:bidi="ar-SA"/>
      </w:rPr>
    </w:lvl>
  </w:abstractNum>
  <w:abstractNum w:abstractNumId="2">
    <w:nsid w:val="34CF2D4B"/>
    <w:multiLevelType w:val="hybridMultilevel"/>
    <w:tmpl w:val="A06833F6"/>
    <w:lvl w:ilvl="0" w:tplc="2C38D13A">
      <w:numFmt w:val="bullet"/>
      <w:lvlText w:val=""/>
      <w:lvlJc w:val="left"/>
      <w:pPr>
        <w:ind w:left="1069" w:hanging="360"/>
      </w:pPr>
      <w:rPr>
        <w:rFonts w:ascii="Wingdings" w:eastAsia="Wingdings" w:hAnsi="Wingdings" w:cs="Wingdings" w:hint="default"/>
        <w:w w:val="100"/>
        <w:sz w:val="28"/>
        <w:szCs w:val="28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48A19C5"/>
    <w:multiLevelType w:val="hybridMultilevel"/>
    <w:tmpl w:val="4EBE28B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hyphenationZone w:val="283"/>
  <w:characterSpacingControl w:val="doNotCompress"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/>
  <w:rsids>
    <w:rsidRoot w:val="00EA7D60"/>
    <w:rsid w:val="0000442C"/>
    <w:rsid w:val="0004216A"/>
    <w:rsid w:val="00061BDA"/>
    <w:rsid w:val="00066596"/>
    <w:rsid w:val="00075885"/>
    <w:rsid w:val="000D7177"/>
    <w:rsid w:val="001650D4"/>
    <w:rsid w:val="00253018"/>
    <w:rsid w:val="002F18B4"/>
    <w:rsid w:val="00345184"/>
    <w:rsid w:val="00375951"/>
    <w:rsid w:val="0038775D"/>
    <w:rsid w:val="003D5EB5"/>
    <w:rsid w:val="00405BFE"/>
    <w:rsid w:val="004E291E"/>
    <w:rsid w:val="00533198"/>
    <w:rsid w:val="005413E4"/>
    <w:rsid w:val="0054192A"/>
    <w:rsid w:val="006503A5"/>
    <w:rsid w:val="006A3D42"/>
    <w:rsid w:val="006E5153"/>
    <w:rsid w:val="006E6319"/>
    <w:rsid w:val="00754DD6"/>
    <w:rsid w:val="0078575D"/>
    <w:rsid w:val="007947CF"/>
    <w:rsid w:val="008115F9"/>
    <w:rsid w:val="0083559B"/>
    <w:rsid w:val="008418A6"/>
    <w:rsid w:val="00904010"/>
    <w:rsid w:val="0091280E"/>
    <w:rsid w:val="00967468"/>
    <w:rsid w:val="009766BB"/>
    <w:rsid w:val="009A5BA6"/>
    <w:rsid w:val="009B08DD"/>
    <w:rsid w:val="00A547F7"/>
    <w:rsid w:val="00A74216"/>
    <w:rsid w:val="00A761C0"/>
    <w:rsid w:val="00A8747A"/>
    <w:rsid w:val="00A97D3F"/>
    <w:rsid w:val="00AA36E6"/>
    <w:rsid w:val="00B75BAC"/>
    <w:rsid w:val="00C91967"/>
    <w:rsid w:val="00CF045E"/>
    <w:rsid w:val="00CF5A7B"/>
    <w:rsid w:val="00D17F66"/>
    <w:rsid w:val="00D47ED7"/>
    <w:rsid w:val="00DE6E83"/>
    <w:rsid w:val="00E97936"/>
    <w:rsid w:val="00EA7D60"/>
    <w:rsid w:val="00EB7505"/>
    <w:rsid w:val="00EC0510"/>
    <w:rsid w:val="00EE6DD2"/>
    <w:rsid w:val="00F13759"/>
    <w:rsid w:val="00FA7C7A"/>
    <w:rsid w:val="00FD27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503A5"/>
  </w:style>
  <w:style w:type="paragraph" w:styleId="Titolo1">
    <w:name w:val="heading 1"/>
    <w:basedOn w:val="Normale1"/>
    <w:next w:val="Normale1"/>
    <w:rsid w:val="00EA7D60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1"/>
    <w:next w:val="Normale1"/>
    <w:rsid w:val="00EA7D60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1"/>
    <w:next w:val="Normale1"/>
    <w:rsid w:val="00EA7D60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1"/>
    <w:next w:val="Normale1"/>
    <w:rsid w:val="00EA7D60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1"/>
    <w:next w:val="Normale1"/>
    <w:rsid w:val="00EA7D60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1"/>
    <w:next w:val="Normale1"/>
    <w:rsid w:val="00EA7D60"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rmale1">
    <w:name w:val="Normale1"/>
    <w:rsid w:val="00EA7D60"/>
  </w:style>
  <w:style w:type="table" w:customStyle="1" w:styleId="TableNormal">
    <w:name w:val="Table Normal"/>
    <w:uiPriority w:val="2"/>
    <w:qFormat/>
    <w:rsid w:val="00EA7D6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1"/>
    <w:next w:val="Normale1"/>
    <w:rsid w:val="00EA7D60"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1"/>
    <w:next w:val="Normale1"/>
    <w:rsid w:val="00EA7D60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EA7D6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rsid w:val="00EA7D6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rsid w:val="00EA7D6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"/>
    <w:rsid w:val="00EA7D6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67468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67468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6A3D4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A3D42"/>
  </w:style>
  <w:style w:type="paragraph" w:styleId="Pidipagina">
    <w:name w:val="footer"/>
    <w:basedOn w:val="Normale"/>
    <w:link w:val="PidipaginaCarattere"/>
    <w:uiPriority w:val="99"/>
    <w:unhideWhenUsed/>
    <w:rsid w:val="006A3D4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A3D42"/>
  </w:style>
  <w:style w:type="character" w:styleId="Enfasigrassetto">
    <w:name w:val="Strong"/>
    <w:basedOn w:val="Carpredefinitoparagrafo"/>
    <w:uiPriority w:val="22"/>
    <w:qFormat/>
    <w:rsid w:val="00061BDA"/>
    <w:rPr>
      <w:b/>
      <w:bCs/>
    </w:rPr>
  </w:style>
  <w:style w:type="paragraph" w:styleId="Paragrafoelenco">
    <w:name w:val="List Paragraph"/>
    <w:basedOn w:val="Normale"/>
    <w:uiPriority w:val="34"/>
    <w:qFormat/>
    <w:rsid w:val="00C9196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204</Words>
  <Characters>1166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Adele Intini</dc:creator>
  <cp:lastModifiedBy>zwolf</cp:lastModifiedBy>
  <cp:revision>2</cp:revision>
  <dcterms:created xsi:type="dcterms:W3CDTF">2021-03-31T07:16:00Z</dcterms:created>
  <dcterms:modified xsi:type="dcterms:W3CDTF">2021-03-31T07:16:00Z</dcterms:modified>
</cp:coreProperties>
</file>